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4EB" w:rsidRDefault="009F74EB" w:rsidP="007C78F9">
      <w:pPr>
        <w:pStyle w:val="ListParagraph"/>
        <w:ind w:left="0"/>
        <w:rPr>
          <w:rFonts w:ascii="Arial" w:hAnsi="Arial" w:cs="Arial"/>
          <w:b/>
          <w:i/>
          <w:sz w:val="20"/>
          <w:szCs w:val="20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 xml:space="preserve">ԳՆՄԱՆ ՓԱՍՏԱԹՂԹԵՐ </w:t>
      </w:r>
      <w:r w:rsidRPr="004B684D">
        <w:rPr>
          <w:rStyle w:val="FootnoteReference"/>
          <w:rFonts w:ascii="Arial" w:hAnsi="Arial" w:cs="Arial"/>
          <w:b/>
          <w:sz w:val="20"/>
          <w:szCs w:val="20"/>
        </w:rPr>
        <w:footnoteReference w:id="1"/>
      </w:r>
    </w:p>
    <w:p w:rsidR="007C78F9" w:rsidRPr="00F55591" w:rsidRDefault="007C78F9" w:rsidP="007C78F9">
      <w:pPr>
        <w:ind w:firstLine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:rsidR="007C78F9" w:rsidRPr="00F55591" w:rsidRDefault="008B4F81" w:rsidP="007C78F9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5559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55591">
        <w:rPr>
          <w:rFonts w:ascii="Arial" w:hAnsi="Arial" w:cs="Arial"/>
          <w:b/>
          <w:sz w:val="20"/>
          <w:szCs w:val="20"/>
        </w:rPr>
        <w:t>Գ</w:t>
      </w:r>
      <w:r w:rsidR="007C78F9" w:rsidRPr="00F55591">
        <w:rPr>
          <w:rFonts w:ascii="Arial" w:hAnsi="Arial" w:cs="Arial"/>
          <w:b/>
          <w:sz w:val="20"/>
          <w:szCs w:val="20"/>
        </w:rPr>
        <w:t>նառաջարկների</w:t>
      </w:r>
      <w:proofErr w:type="spellEnd"/>
      <w:r w:rsidR="007C78F9" w:rsidRPr="00F55591">
        <w:rPr>
          <w:rFonts w:ascii="Arial" w:hAnsi="Arial" w:cs="Arial"/>
          <w:b/>
          <w:sz w:val="20"/>
          <w:szCs w:val="20"/>
        </w:rPr>
        <w:t xml:space="preserve"> ներկայացման բաց</w:t>
      </w:r>
      <w:r w:rsidRPr="00F55591">
        <w:rPr>
          <w:rFonts w:ascii="Arial" w:hAnsi="Arial" w:cs="Arial"/>
          <w:b/>
          <w:sz w:val="20"/>
          <w:szCs w:val="20"/>
        </w:rPr>
        <w:t xml:space="preserve"> </w:t>
      </w:r>
      <w:r w:rsidR="007C78F9" w:rsidRPr="00F55591">
        <w:rPr>
          <w:rFonts w:ascii="Arial" w:hAnsi="Arial" w:cs="Arial"/>
          <w:b/>
          <w:sz w:val="20"/>
          <w:szCs w:val="20"/>
        </w:rPr>
        <w:t xml:space="preserve">հարցում </w:t>
      </w:r>
    </w:p>
    <w:p w:rsidR="007C78F9" w:rsidRDefault="007C78F9" w:rsidP="007C78F9">
      <w:pPr>
        <w:pStyle w:val="ListParagraph"/>
        <w:spacing w:after="120"/>
        <w:ind w:left="0"/>
        <w:rPr>
          <w:rFonts w:ascii="Arial" w:hAnsi="Arial" w:cs="Arial"/>
          <w:sz w:val="20"/>
          <w:szCs w:val="20"/>
        </w:rPr>
      </w:pPr>
    </w:p>
    <w:p w:rsidR="008B4F81" w:rsidRPr="004B684D" w:rsidRDefault="008B4F81" w:rsidP="007C78F9">
      <w:pPr>
        <w:pStyle w:val="ListParagraph"/>
        <w:spacing w:after="120"/>
        <w:ind w:left="0"/>
        <w:rPr>
          <w:rFonts w:ascii="Arial" w:hAnsi="Arial" w:cs="Arial"/>
          <w:sz w:val="20"/>
          <w:szCs w:val="20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1951"/>
        <w:gridCol w:w="8219"/>
      </w:tblGrid>
      <w:tr w:rsidR="007C78F9" w:rsidRPr="004B684D" w:rsidTr="00EC2DB7">
        <w:trPr>
          <w:trHeight w:val="1640"/>
        </w:trPr>
        <w:tc>
          <w:tcPr>
            <w:tcW w:w="1951" w:type="dxa"/>
          </w:tcPr>
          <w:p w:rsidR="007C78F9" w:rsidRDefault="007C78F9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Գնման առարկան.  </w:t>
            </w:r>
          </w:p>
          <w:p w:rsidR="008B4F81" w:rsidRDefault="008B4F81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4F81" w:rsidRDefault="008B4F81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4F81" w:rsidRPr="004B684D" w:rsidRDefault="008B4F81" w:rsidP="00345A77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19" w:type="dxa"/>
            <w:shd w:val="pct10" w:color="auto" w:fill="auto"/>
          </w:tcPr>
          <w:p w:rsidR="008B4F81" w:rsidRDefault="008B4F81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4F81" w:rsidRPr="008B4F81" w:rsidRDefault="008B4F81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52116">
              <w:rPr>
                <w:rFonts w:ascii="Arial" w:hAnsi="Arial" w:cs="Arial"/>
                <w:b/>
                <w:sz w:val="20"/>
                <w:szCs w:val="20"/>
              </w:rPr>
              <w:t>Վիվա</w:t>
            </w:r>
            <w:proofErr w:type="spellEnd"/>
            <w:r w:rsidRPr="00552116">
              <w:rPr>
                <w:rFonts w:ascii="Arial" w:hAnsi="Arial" w:cs="Arial"/>
                <w:b/>
                <w:sz w:val="20"/>
                <w:szCs w:val="20"/>
              </w:rPr>
              <w:t xml:space="preserve"> Արմենիա ՓԲԸ-ի համար </w:t>
            </w:r>
            <w:r w:rsidR="00EC2DB7" w:rsidRPr="00EC2DB7">
              <w:rPr>
                <w:rFonts w:ascii="Arial" w:hAnsi="Arial" w:cs="Arial"/>
                <w:b/>
                <w:sz w:val="20"/>
                <w:szCs w:val="20"/>
              </w:rPr>
              <w:t>համեմատական հետազոտություններ</w:t>
            </w:r>
            <w:r w:rsidRPr="0055211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521D30" w:rsidRPr="00552116">
              <w:rPr>
                <w:rFonts w:ascii="Arial" w:hAnsi="Arial" w:cs="Arial"/>
                <w:b/>
                <w:sz w:val="20"/>
                <w:szCs w:val="20"/>
              </w:rPr>
              <w:t>բ</w:t>
            </w:r>
            <w:r w:rsidRPr="00552116">
              <w:rPr>
                <w:rFonts w:ascii="Arial" w:hAnsi="Arial" w:cs="Arial"/>
                <w:b/>
                <w:sz w:val="20"/>
                <w:szCs w:val="20"/>
              </w:rPr>
              <w:t>աղկացա</w:t>
            </w:r>
            <w:r w:rsidR="00521D30" w:rsidRPr="00552116">
              <w:rPr>
                <w:rFonts w:ascii="Arial" w:hAnsi="Arial" w:cs="Arial"/>
                <w:b/>
                <w:sz w:val="20"/>
                <w:szCs w:val="20"/>
              </w:rPr>
              <w:t xml:space="preserve">ծ 2 </w:t>
            </w:r>
            <w:proofErr w:type="spellStart"/>
            <w:r w:rsidR="00521D30" w:rsidRPr="00552116">
              <w:rPr>
                <w:rFonts w:ascii="Arial" w:hAnsi="Arial" w:cs="Arial"/>
                <w:b/>
                <w:sz w:val="20"/>
                <w:szCs w:val="20"/>
              </w:rPr>
              <w:t>լոտից</w:t>
            </w:r>
            <w:proofErr w:type="spellEnd"/>
            <w:r w:rsidRPr="0055211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8B4F81" w:rsidRDefault="008B4F81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6" w:name="_Hlk216102096"/>
          </w:p>
          <w:p w:rsidR="007C78F9" w:rsidRDefault="00A56BEA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Hlk216100518"/>
            <w:r w:rsidRPr="00272769">
              <w:rPr>
                <w:rFonts w:ascii="Arial" w:hAnsi="Arial" w:cs="Arial"/>
                <w:b/>
                <w:sz w:val="20"/>
                <w:szCs w:val="20"/>
              </w:rPr>
              <w:t>Լոտ 1</w:t>
            </w:r>
            <w:r w:rsidR="008B4F81" w:rsidRPr="008B4F8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72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4FE7" w:rsidRPr="00272769">
              <w:rPr>
                <w:rFonts w:ascii="Arial" w:hAnsi="Arial" w:cs="Arial"/>
                <w:b/>
                <w:sz w:val="20"/>
                <w:szCs w:val="20"/>
              </w:rPr>
              <w:t>Վիվա</w:t>
            </w:r>
            <w:r w:rsidR="00272769">
              <w:rPr>
                <w:rFonts w:ascii="Arial" w:hAnsi="Arial" w:cs="Arial"/>
                <w:b/>
                <w:sz w:val="20"/>
                <w:szCs w:val="20"/>
              </w:rPr>
              <w:t>յի</w:t>
            </w:r>
            <w:proofErr w:type="spellEnd"/>
            <w:r w:rsidR="00484FE7" w:rsidRPr="00272769">
              <w:rPr>
                <w:rFonts w:ascii="Arial" w:hAnsi="Arial" w:cs="Arial"/>
                <w:b/>
                <w:sz w:val="20"/>
                <w:szCs w:val="20"/>
              </w:rPr>
              <w:t xml:space="preserve"> և մրցակից </w:t>
            </w:r>
            <w:proofErr w:type="spellStart"/>
            <w:r w:rsidR="00484FE7" w:rsidRPr="00272769">
              <w:rPr>
                <w:rFonts w:ascii="Arial" w:hAnsi="Arial" w:cs="Arial"/>
                <w:b/>
                <w:sz w:val="20"/>
                <w:szCs w:val="20"/>
              </w:rPr>
              <w:t>օպերատորների</w:t>
            </w:r>
            <w:proofErr w:type="spellEnd"/>
            <w:r w:rsidR="00484FE7" w:rsidRPr="00272769">
              <w:rPr>
                <w:rFonts w:ascii="Arial" w:hAnsi="Arial" w:cs="Arial"/>
                <w:b/>
                <w:sz w:val="20"/>
                <w:szCs w:val="20"/>
              </w:rPr>
              <w:t xml:space="preserve">  համեմատական  հետազոտություններ</w:t>
            </w:r>
            <w:r w:rsidR="00E9332F">
              <w:rPr>
                <w:rFonts w:ascii="Arial" w:hAnsi="Arial" w:cs="Arial"/>
                <w:b/>
                <w:sz w:val="20"/>
                <w:szCs w:val="20"/>
              </w:rPr>
              <w:t>ի դաշտային աշխատանքներ</w:t>
            </w:r>
            <w:r w:rsidR="007C78F9" w:rsidRPr="002727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bookmarkEnd w:id="16"/>
          <w:bookmarkEnd w:id="17"/>
          <w:p w:rsidR="008B4F81" w:rsidRPr="00391E0C" w:rsidRDefault="008B4F81" w:rsidP="00345A77">
            <w:pPr>
              <w:ind w:firstLine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C2DB7">
              <w:rPr>
                <w:rFonts w:ascii="Arial" w:hAnsi="Arial" w:cs="Arial"/>
                <w:b/>
                <w:sz w:val="20"/>
                <w:szCs w:val="20"/>
              </w:rPr>
              <w:t>Լոտ 2</w:t>
            </w:r>
            <w:r w:rsidR="00F73F6E" w:rsidRPr="00EC2DB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C2DB7"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proofErr w:type="spellStart"/>
            <w:r w:rsidRPr="00EC2DB7">
              <w:rPr>
                <w:rFonts w:ascii="Arial" w:hAnsi="Arial" w:cs="Arial"/>
                <w:b/>
                <w:sz w:val="20"/>
                <w:szCs w:val="20"/>
              </w:rPr>
              <w:t>Վիվայի</w:t>
            </w:r>
            <w:proofErr w:type="spellEnd"/>
            <w:r w:rsidRPr="00EC2DB7">
              <w:rPr>
                <w:rFonts w:ascii="Arial" w:hAnsi="Arial" w:cs="Arial"/>
                <w:b/>
                <w:sz w:val="20"/>
                <w:szCs w:val="20"/>
              </w:rPr>
              <w:t xml:space="preserve"> և մրցակից </w:t>
            </w:r>
            <w:proofErr w:type="spellStart"/>
            <w:r w:rsidRPr="00EC2DB7">
              <w:rPr>
                <w:rFonts w:ascii="Arial" w:hAnsi="Arial" w:cs="Arial"/>
                <w:b/>
                <w:sz w:val="20"/>
                <w:szCs w:val="20"/>
              </w:rPr>
              <w:t>օպերատորների</w:t>
            </w:r>
            <w:proofErr w:type="spellEnd"/>
            <w:r w:rsidRPr="00EC2DB7">
              <w:rPr>
                <w:rFonts w:ascii="Arial" w:hAnsi="Arial" w:cs="Arial"/>
                <w:b/>
                <w:sz w:val="20"/>
                <w:szCs w:val="20"/>
              </w:rPr>
              <w:t xml:space="preserve"> զանգերի կենտրոնների բավարարվածության  գործակից» և «</w:t>
            </w:r>
            <w:proofErr w:type="spellStart"/>
            <w:r w:rsidRPr="00EC2DB7">
              <w:rPr>
                <w:rFonts w:ascii="Arial" w:hAnsi="Arial" w:cs="Arial"/>
                <w:b/>
                <w:sz w:val="20"/>
                <w:szCs w:val="20"/>
              </w:rPr>
              <w:t>Վիվայի</w:t>
            </w:r>
            <w:proofErr w:type="spellEnd"/>
            <w:r w:rsidRPr="00EC2DB7">
              <w:rPr>
                <w:rFonts w:ascii="Arial" w:hAnsi="Arial" w:cs="Arial"/>
                <w:b/>
                <w:sz w:val="20"/>
                <w:szCs w:val="20"/>
              </w:rPr>
              <w:t xml:space="preserve"> և մրցակից </w:t>
            </w:r>
            <w:proofErr w:type="spellStart"/>
            <w:r w:rsidRPr="00EC2DB7">
              <w:rPr>
                <w:rFonts w:ascii="Arial" w:hAnsi="Arial" w:cs="Arial"/>
                <w:b/>
                <w:sz w:val="20"/>
                <w:szCs w:val="20"/>
              </w:rPr>
              <w:t>օպերատորների</w:t>
            </w:r>
            <w:proofErr w:type="spellEnd"/>
            <w:r w:rsidRPr="00EC2DB7">
              <w:rPr>
                <w:rFonts w:ascii="Arial" w:hAnsi="Arial" w:cs="Arial"/>
                <w:b/>
                <w:sz w:val="20"/>
                <w:szCs w:val="20"/>
              </w:rPr>
              <w:t xml:space="preserve"> սպասարկման կենտրոնների բավարարվածության գործակից» հետազոտությունների դաշտային աշխատանքներ</w:t>
            </w:r>
          </w:p>
        </w:tc>
      </w:tr>
    </w:tbl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i/>
          <w:sz w:val="20"/>
          <w:szCs w:val="20"/>
        </w:rPr>
      </w:pPr>
    </w:p>
    <w:p w:rsidR="007C78F9" w:rsidRPr="004B684D" w:rsidRDefault="007C78F9" w:rsidP="007C78F9">
      <w:pPr>
        <w:ind w:firstLine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4B684D">
        <w:rPr>
          <w:rFonts w:ascii="Arial" w:hAnsi="Arial" w:cs="Arial"/>
          <w:b/>
          <w:i/>
          <w:sz w:val="20"/>
          <w:szCs w:val="20"/>
        </w:rPr>
        <w:t xml:space="preserve">              </w:t>
      </w:r>
    </w:p>
    <w:p w:rsidR="007C78F9" w:rsidRPr="004B684D" w:rsidRDefault="007C78F9" w:rsidP="007C78F9">
      <w:pPr>
        <w:ind w:firstLine="0"/>
        <w:jc w:val="left"/>
        <w:rPr>
          <w:rFonts w:ascii="Arial" w:hAnsi="Arial" w:cs="Arial"/>
          <w:b/>
          <w:sz w:val="20"/>
          <w:szCs w:val="20"/>
        </w:rPr>
      </w:pPr>
      <w:bookmarkStart w:id="18" w:name="_Toc295313969"/>
      <w:r w:rsidRPr="004B684D">
        <w:rPr>
          <w:rFonts w:ascii="Arial" w:hAnsi="Arial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4B684D">
        <w:rPr>
          <w:rFonts w:ascii="Arial" w:hAnsi="Arial" w:cs="Arial"/>
          <w:b/>
          <w:sz w:val="20"/>
          <w:szCs w:val="20"/>
        </w:rPr>
        <w:t>.</w:t>
      </w:r>
      <w:bookmarkEnd w:id="18"/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Սույն Գնման փաստաթղթերում (ԳՓ) կիրառվող բոլոր տերմիններն ու հապավումները կիրառվում են «</w:t>
      </w:r>
      <w:r w:rsidR="0086281D" w:rsidRPr="0086281D">
        <w:rPr>
          <w:rFonts w:ascii="Arial" w:hAnsi="Arial" w:cs="Arial"/>
          <w:sz w:val="20"/>
          <w:szCs w:val="20"/>
        </w:rPr>
        <w:t>Վիվա Արմենիա</w:t>
      </w:r>
      <w:r w:rsidRPr="004B684D">
        <w:rPr>
          <w:rFonts w:ascii="Arial" w:hAnsi="Arial" w:cs="Arial"/>
          <w:sz w:val="20"/>
          <w:szCs w:val="20"/>
        </w:rPr>
        <w:t xml:space="preserve">» ՓԲԸ-ի գնման կանոններում», «Գործնական հարաբերություններ մատակարարների հետ և  Հակակոռուպցիոն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1.1. Կազմակերպիչ՝ «</w:t>
      </w:r>
      <w:r w:rsidR="0086281D" w:rsidRPr="0086281D">
        <w:rPr>
          <w:rFonts w:ascii="Arial" w:hAnsi="Arial" w:cs="Arial"/>
          <w:sz w:val="20"/>
          <w:szCs w:val="20"/>
        </w:rPr>
        <w:t>Վիվա Արմենիա</w:t>
      </w:r>
      <w:r w:rsidRPr="004B684D">
        <w:rPr>
          <w:rFonts w:ascii="Arial" w:hAnsi="Arial" w:cs="Arial"/>
          <w:sz w:val="20"/>
          <w:szCs w:val="20"/>
        </w:rPr>
        <w:t>» ՓԲԸ Գնումների բաժին</w:t>
      </w:r>
    </w:p>
    <w:p w:rsidR="007C78F9" w:rsidRPr="004B684D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tbl>
      <w:tblPr>
        <w:tblW w:w="10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1"/>
        <w:gridCol w:w="7136"/>
      </w:tblGrid>
      <w:tr w:rsidR="00521D30" w:rsidRPr="004B684D" w:rsidTr="00F73F6E">
        <w:trPr>
          <w:trHeight w:val="488"/>
        </w:trPr>
        <w:tc>
          <w:tcPr>
            <w:tcW w:w="10057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521D30" w:rsidRPr="004B684D" w:rsidRDefault="00521D30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521D30" w:rsidRPr="004B684D" w:rsidTr="00F73F6E">
        <w:trPr>
          <w:trHeight w:val="64"/>
        </w:trPr>
        <w:tc>
          <w:tcPr>
            <w:tcW w:w="2921" w:type="dxa"/>
            <w:shd w:val="pct10" w:color="auto" w:fill="auto"/>
          </w:tcPr>
          <w:p w:rsidR="00521D30" w:rsidRPr="004B684D" w:rsidRDefault="00521D30" w:rsidP="00345A7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7136" w:type="dxa"/>
            <w:shd w:val="pct10" w:color="auto" w:fill="auto"/>
            <w:vAlign w:val="center"/>
          </w:tcPr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Արմինե Ազարյան</w:t>
            </w:r>
          </w:p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Գնումների փորձագետ</w:t>
            </w:r>
          </w:p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noProof/>
                <w:sz w:val="22"/>
                <w:szCs w:val="22"/>
              </w:rPr>
            </w:pPr>
            <w:r w:rsidRPr="00685696">
              <w:rPr>
                <w:rFonts w:ascii="Sylfaen" w:hAnsi="Sylfaen" w:cs="Arial"/>
                <w:noProof/>
                <w:sz w:val="22"/>
                <w:szCs w:val="22"/>
              </w:rPr>
              <w:t>Գնումների բաժին</w:t>
            </w:r>
          </w:p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 xml:space="preserve"> «</w:t>
            </w:r>
            <w:proofErr w:type="spellStart"/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Վիվա</w:t>
            </w:r>
            <w:proofErr w:type="spellEnd"/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 xml:space="preserve"> Արմենիա» ՓԲԸ</w:t>
            </w:r>
          </w:p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 xml:space="preserve">Արգիշտի 4/1, </w:t>
            </w:r>
            <w:proofErr w:type="spellStart"/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Երևան</w:t>
            </w:r>
            <w:proofErr w:type="spellEnd"/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, 0015, ՀՀ</w:t>
            </w:r>
          </w:p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napToGrid/>
                <w:sz w:val="22"/>
                <w:szCs w:val="22"/>
              </w:rPr>
              <w:t>Հեռ՝ +374 93 298638</w:t>
            </w:r>
          </w:p>
          <w:p w:rsidR="00521D30" w:rsidRPr="004B684D" w:rsidRDefault="00521D30" w:rsidP="00345A77">
            <w:pPr>
              <w:spacing w:after="6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Էլ. հասցե՝ </w:t>
            </w:r>
            <w:r w:rsidRPr="00685696">
              <w:rPr>
                <w:rStyle w:val="Hyperlink"/>
                <w:rFonts w:ascii="Sylfaen" w:hAnsi="Sylfaen" w:cs="Arial"/>
                <w:sz w:val="22"/>
                <w:szCs w:val="22"/>
              </w:rPr>
              <w:t xml:space="preserve">aazaryan@viva.am; </w:t>
            </w:r>
            <w:hyperlink r:id="rId8" w:history="1">
              <w:r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</w:p>
        </w:tc>
      </w:tr>
      <w:tr w:rsidR="00521D30" w:rsidRPr="004B684D" w:rsidTr="00F73F6E">
        <w:trPr>
          <w:trHeight w:val="64"/>
        </w:trPr>
        <w:tc>
          <w:tcPr>
            <w:tcW w:w="2921" w:type="dxa"/>
            <w:shd w:val="pct10" w:color="auto" w:fill="auto"/>
          </w:tcPr>
          <w:p w:rsidR="00521D30" w:rsidRPr="004B684D" w:rsidRDefault="00521D30" w:rsidP="00521D30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21D30">
              <w:rPr>
                <w:rFonts w:ascii="Arial" w:hAnsi="Arial" w:cs="Arial"/>
                <w:b/>
                <w:sz w:val="20"/>
                <w:szCs w:val="20"/>
              </w:rPr>
              <w:t>Առաջարկների ներկայացման կարգը</w:t>
            </w:r>
          </w:p>
        </w:tc>
        <w:tc>
          <w:tcPr>
            <w:tcW w:w="7136" w:type="dxa"/>
            <w:shd w:val="pct10" w:color="auto" w:fill="auto"/>
            <w:vAlign w:val="center"/>
          </w:tcPr>
          <w:p w:rsidR="00521D30" w:rsidRPr="00685696" w:rsidRDefault="00521D30" w:rsidP="00521D30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2"/>
                <w:szCs w:val="22"/>
              </w:rPr>
            </w:pPr>
            <w:r w:rsidRPr="00685696">
              <w:rPr>
                <w:rFonts w:ascii="Sylfaen" w:hAnsi="Sylfaen" w:cs="Arial"/>
                <w:sz w:val="22"/>
                <w:szCs w:val="22"/>
              </w:rPr>
              <w:t xml:space="preserve">Հայտատուների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գնառաջարկ</w:t>
            </w:r>
            <w:r w:rsidRPr="00685696">
              <w:rPr>
                <w:rFonts w:ascii="Sylfaen" w:hAnsi="Sylfaen" w:cs="Arial"/>
                <w:sz w:val="22"/>
                <w:szCs w:val="22"/>
              </w:rPr>
              <w:t>ների</w:t>
            </w:r>
            <w:proofErr w:type="spellEnd"/>
            <w:r w:rsidRPr="00685696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685696">
              <w:rPr>
                <w:rFonts w:ascii="Sylfaen" w:hAnsi="Sylfaen" w:cs="Arial"/>
                <w:sz w:val="22"/>
                <w:szCs w:val="22"/>
              </w:rPr>
              <w:t>գաղտնաբառով</w:t>
            </w:r>
            <w:proofErr w:type="spellEnd"/>
            <w:r w:rsidRPr="00685696">
              <w:rPr>
                <w:rFonts w:ascii="Sylfaen" w:hAnsi="Sylfaen" w:cs="Arial"/>
                <w:sz w:val="22"/>
                <w:szCs w:val="22"/>
              </w:rPr>
              <w:t xml:space="preserve"> պաշտպանված </w:t>
            </w:r>
            <w:bookmarkStart w:id="19" w:name="_Hlk190194150"/>
            <w:r w:rsidRPr="00685696">
              <w:rPr>
                <w:rFonts w:ascii="Sylfaen" w:hAnsi="Sylfaen" w:cs="Arial"/>
                <w:sz w:val="22"/>
                <w:szCs w:val="22"/>
              </w:rPr>
              <w:t xml:space="preserve">էլեկտրոնային տարբերակները պետք է ուղարկվեն կորպորատիվ էլեկտրոնային փոստով՝ </w:t>
            </w:r>
            <w:proofErr w:type="spellStart"/>
            <w:r w:rsidRPr="00685696">
              <w:rPr>
                <w:rFonts w:ascii="Sylfaen" w:hAnsi="Sylfaen" w:cs="Arial"/>
                <w:sz w:val="22"/>
                <w:szCs w:val="22"/>
              </w:rPr>
              <w:t>հետևյալ</w:t>
            </w:r>
            <w:proofErr w:type="spellEnd"/>
            <w:r w:rsidRPr="00685696">
              <w:rPr>
                <w:rFonts w:ascii="Sylfaen" w:hAnsi="Sylfaen" w:cs="Arial"/>
                <w:sz w:val="22"/>
                <w:szCs w:val="22"/>
              </w:rPr>
              <w:t xml:space="preserve"> հասցեով</w:t>
            </w:r>
            <w:bookmarkEnd w:id="19"/>
            <w:r w:rsidRPr="00685696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hyperlink r:id="rId9" w:history="1">
              <w:r w:rsidRPr="00685696">
                <w:rPr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Pr="00685696">
              <w:rPr>
                <w:rFonts w:ascii="Sylfaen" w:hAnsi="Sylfaen" w:cs="Arial"/>
                <w:sz w:val="22"/>
                <w:szCs w:val="22"/>
              </w:rPr>
              <w:t xml:space="preserve">) և բովանդակությամբ (տես կից ֆայլը): </w:t>
            </w:r>
            <w:proofErr w:type="spellStart"/>
            <w:r w:rsidR="00F73F6E" w:rsidRPr="00F73F6E">
              <w:rPr>
                <w:rFonts w:ascii="Sylfaen" w:hAnsi="Sylfaen"/>
                <w:sz w:val="22"/>
                <w:szCs w:val="22"/>
              </w:rPr>
              <w:t>Գ</w:t>
            </w:r>
            <w:r w:rsidRPr="000D2639">
              <w:rPr>
                <w:rFonts w:ascii="Sylfaen" w:hAnsi="Sylfaen"/>
                <w:sz w:val="22"/>
                <w:szCs w:val="22"/>
              </w:rPr>
              <w:t>նառաջարկ</w:t>
            </w:r>
            <w:r w:rsidRPr="00685696">
              <w:rPr>
                <w:rFonts w:ascii="Sylfaen" w:hAnsi="Sylfaen" w:cs="Arial"/>
                <w:sz w:val="22"/>
                <w:szCs w:val="22"/>
              </w:rPr>
              <w:t>ների</w:t>
            </w:r>
            <w:proofErr w:type="spellEnd"/>
            <w:r w:rsidRPr="00685696">
              <w:rPr>
                <w:rFonts w:ascii="Sylfaen" w:hAnsi="Sylfaen" w:cs="Arial"/>
                <w:sz w:val="22"/>
                <w:szCs w:val="22"/>
              </w:rPr>
              <w:t xml:space="preserve"> ներկայացման </w:t>
            </w:r>
            <w:proofErr w:type="spellStart"/>
            <w:r w:rsidRPr="00685696">
              <w:rPr>
                <w:rFonts w:ascii="Sylfaen" w:hAnsi="Sylfaen" w:cs="Arial"/>
                <w:sz w:val="22"/>
                <w:szCs w:val="22"/>
              </w:rPr>
              <w:t>վերջնաժամկետից</w:t>
            </w:r>
            <w:proofErr w:type="spellEnd"/>
            <w:r w:rsidRPr="00685696">
              <w:rPr>
                <w:rFonts w:ascii="Sylfaen" w:hAnsi="Sylfaen" w:cs="Arial"/>
                <w:sz w:val="22"/>
                <w:szCs w:val="22"/>
              </w:rPr>
              <w:t xml:space="preserve"> հետո</w:t>
            </w:r>
            <w:r w:rsidRPr="00685696">
              <w:rPr>
                <w:rFonts w:ascii="Sylfaen" w:hAnsi="Sylfaen"/>
                <w:sz w:val="22"/>
                <w:szCs w:val="22"/>
              </w:rPr>
              <w:t xml:space="preserve"> լրացուցիչ կպահանջվի </w:t>
            </w:r>
            <w:proofErr w:type="spellStart"/>
            <w:r w:rsidRPr="00685696">
              <w:rPr>
                <w:rFonts w:ascii="Sylfaen" w:hAnsi="Sylfaen"/>
                <w:sz w:val="22"/>
                <w:szCs w:val="22"/>
              </w:rPr>
              <w:t>գաղտնաբառը</w:t>
            </w:r>
            <w:proofErr w:type="spellEnd"/>
            <w:r w:rsidRPr="00685696">
              <w:rPr>
                <w:rFonts w:ascii="Sylfaen" w:hAnsi="Sylfaen" w:cs="Arial"/>
                <w:sz w:val="22"/>
                <w:szCs w:val="22"/>
              </w:rPr>
              <w:t>։</w:t>
            </w:r>
          </w:p>
        </w:tc>
      </w:tr>
      <w:tr w:rsidR="00521D30" w:rsidRPr="004B684D" w:rsidTr="00F73F6E">
        <w:trPr>
          <w:trHeight w:val="807"/>
        </w:trPr>
        <w:tc>
          <w:tcPr>
            <w:tcW w:w="2921" w:type="dxa"/>
            <w:shd w:val="pct10" w:color="auto" w:fill="auto"/>
          </w:tcPr>
          <w:p w:rsidR="00521D30" w:rsidRPr="004B684D" w:rsidRDefault="00521D30" w:rsidP="00521D30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E33E8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7136" w:type="dxa"/>
            <w:shd w:val="pct10" w:color="auto" w:fill="auto"/>
            <w:vAlign w:val="center"/>
          </w:tcPr>
          <w:p w:rsidR="00521D30" w:rsidRPr="004B684D" w:rsidRDefault="00595BF4" w:rsidP="00521D30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snapToGrid w:val="0"/>
                <w:sz w:val="22"/>
                <w:szCs w:val="22"/>
              </w:rPr>
              <w:t>26.12</w:t>
            </w:r>
            <w:bookmarkStart w:id="20" w:name="_GoBack"/>
            <w:bookmarkEnd w:id="20"/>
            <w:r w:rsidR="00521D30" w:rsidRPr="00521D30">
              <w:rPr>
                <w:rFonts w:ascii="Sylfaen" w:hAnsi="Sylfaen" w:cs="Arial"/>
                <w:snapToGrid w:val="0"/>
                <w:sz w:val="22"/>
                <w:szCs w:val="22"/>
              </w:rPr>
              <w:t>.</w:t>
            </w:r>
            <w:r w:rsidR="00521D30" w:rsidRPr="00685696">
              <w:rPr>
                <w:rFonts w:ascii="Sylfaen" w:hAnsi="Sylfaen" w:cs="Arial"/>
                <w:snapToGrid w:val="0"/>
                <w:sz w:val="22"/>
                <w:szCs w:val="22"/>
              </w:rPr>
              <w:t>2025 ժամը 17:00 Հայաստանի ժամանակով</w:t>
            </w:r>
          </w:p>
        </w:tc>
      </w:tr>
    </w:tbl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bookmarkStart w:id="21" w:name="_Toc55285336"/>
      <w:bookmarkStart w:id="22" w:name="_Toc55305370"/>
      <w:bookmarkStart w:id="23" w:name="_Ref55313246"/>
      <w:bookmarkStart w:id="24" w:name="_Ref56231140"/>
      <w:bookmarkStart w:id="25" w:name="_Ref56231144"/>
      <w:bookmarkStart w:id="26" w:name="_Toc57314617"/>
      <w:bookmarkStart w:id="27" w:name="_Toc69728943"/>
      <w:bookmarkStart w:id="28" w:name="_Toc189545068"/>
      <w:bookmarkStart w:id="29" w:name="_Toc518119237"/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4B684D">
        <w:rPr>
          <w:rFonts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(I) Պայմանագրի պայմանների նկատմամբ,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 xml:space="preserve">(II) Մասնակիցների նկատմամբ, </w:t>
      </w:r>
    </w:p>
    <w:p w:rsidR="007C78F9" w:rsidRDefault="007C78F9" w:rsidP="007C78F9">
      <w:pPr>
        <w:ind w:firstLine="0"/>
        <w:rPr>
          <w:rFonts w:ascii="Arial" w:hAnsi="Arial" w:cs="Arial"/>
          <w:color w:val="000000"/>
          <w:sz w:val="20"/>
          <w:szCs w:val="20"/>
          <w:highlight w:val="yellow"/>
        </w:rPr>
      </w:pPr>
      <w:r w:rsidRPr="004B684D">
        <w:rPr>
          <w:rFonts w:ascii="Arial" w:hAnsi="Arial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4B684D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</w:p>
    <w:p w:rsidR="00521D30" w:rsidRPr="004B684D" w:rsidRDefault="00521D30" w:rsidP="007C78F9">
      <w:pPr>
        <w:ind w:firstLine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7C78F9" w:rsidRPr="004B684D" w:rsidRDefault="007C78F9" w:rsidP="007C78F9">
      <w:pPr>
        <w:ind w:firstLine="539"/>
        <w:rPr>
          <w:rFonts w:ascii="Arial" w:hAnsi="Arial" w:cs="Arial"/>
          <w:sz w:val="20"/>
          <w:szCs w:val="20"/>
          <w:u w:val="single"/>
        </w:rPr>
      </w:pPr>
    </w:p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2.2. Գնման առարկային ներկայացվող տեխնիկական և կոմերցիոն պահանջներ *</w:t>
      </w:r>
    </w:p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</w:rPr>
      </w:pPr>
    </w:p>
    <w:tbl>
      <w:tblPr>
        <w:tblW w:w="10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7"/>
      </w:tblGrid>
      <w:tr w:rsidR="009A7B86" w:rsidRPr="004B684D" w:rsidTr="009A7B86">
        <w:trPr>
          <w:trHeight w:val="310"/>
        </w:trPr>
        <w:tc>
          <w:tcPr>
            <w:tcW w:w="10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9A7B86" w:rsidRPr="004B684D" w:rsidRDefault="009A7B86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 xml:space="preserve">Պահանջի բովանդակություն  </w:t>
            </w:r>
          </w:p>
          <w:p w:rsidR="009A7B86" w:rsidRPr="004B684D" w:rsidRDefault="009A7B86" w:rsidP="00345A77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7B86" w:rsidRPr="004B684D" w:rsidTr="009A7B86">
        <w:trPr>
          <w:trHeight w:val="946"/>
        </w:trPr>
        <w:tc>
          <w:tcPr>
            <w:tcW w:w="10417" w:type="dxa"/>
            <w:tcBorders>
              <w:left w:val="single" w:sz="4" w:space="0" w:color="auto"/>
            </w:tcBorders>
          </w:tcPr>
          <w:p w:rsidR="009A7B86" w:rsidRPr="004B684D" w:rsidRDefault="009A7B86" w:rsidP="00345A7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bookmarkStart w:id="30" w:name="_MON_1826722126"/>
          <w:bookmarkEnd w:id="30"/>
          <w:p w:rsidR="009A7B86" w:rsidRPr="004B684D" w:rsidRDefault="00A520B0" w:rsidP="00345A77">
            <w:pPr>
              <w:ind w:firstLine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object w:dxaOrig="1499" w:dyaOrig="1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51pt" o:ole="">
                  <v:imagedata r:id="rId10" o:title=""/>
                </v:shape>
                <o:OLEObject Type="Embed" ProgID="Word.Document.12" ShapeID="_x0000_i1025" DrawAspect="Icon" ObjectID="_1827323138" r:id="rId11">
                  <o:FieldCodes>\s</o:FieldCodes>
                </o:OLEObject>
              </w:object>
            </w:r>
            <w:bookmarkStart w:id="31" w:name="_MON_1826722177"/>
            <w:bookmarkEnd w:id="31"/>
            <w:r w:rsidR="00BE0616"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827323139" r:id="rId13">
                  <o:FieldCodes>\s</o:FieldCodes>
                </o:OLEObject>
              </w:object>
            </w:r>
          </w:p>
        </w:tc>
      </w:tr>
    </w:tbl>
    <w:p w:rsidR="007C78F9" w:rsidRPr="004B684D" w:rsidRDefault="007C78F9" w:rsidP="007C78F9">
      <w:pPr>
        <w:ind w:firstLine="0"/>
        <w:rPr>
          <w:rFonts w:ascii="Arial" w:hAnsi="Arial" w:cs="Arial"/>
          <w:sz w:val="20"/>
          <w:szCs w:val="20"/>
          <w:u w:val="single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  <w:r w:rsidRPr="004B684D">
        <w:rPr>
          <w:rFonts w:ascii="Arial" w:hAnsi="Arial" w:cs="Arial"/>
          <w:sz w:val="20"/>
          <w:szCs w:val="20"/>
        </w:rPr>
        <w:t>* «</w:t>
      </w:r>
      <w:proofErr w:type="spellStart"/>
      <w:r w:rsidR="0086281D" w:rsidRPr="0086281D">
        <w:rPr>
          <w:rFonts w:ascii="Arial" w:hAnsi="Arial" w:cs="Arial"/>
          <w:sz w:val="20"/>
          <w:szCs w:val="20"/>
        </w:rPr>
        <w:t>Վիվա</w:t>
      </w:r>
      <w:proofErr w:type="spellEnd"/>
      <w:r w:rsidR="0086281D" w:rsidRPr="0086281D">
        <w:rPr>
          <w:rFonts w:ascii="Arial" w:hAnsi="Arial" w:cs="Arial"/>
          <w:sz w:val="20"/>
          <w:szCs w:val="20"/>
        </w:rPr>
        <w:t xml:space="preserve"> Արմենիա</w:t>
      </w:r>
      <w:r w:rsidRPr="004B684D">
        <w:rPr>
          <w:rFonts w:ascii="Arial" w:hAnsi="Arial" w:cs="Arial"/>
          <w:sz w:val="20"/>
          <w:szCs w:val="20"/>
        </w:rPr>
        <w:t>» ՓԲԸ</w:t>
      </w:r>
      <w:r w:rsidR="005168AA" w:rsidRPr="00D242AE">
        <w:rPr>
          <w:rFonts w:ascii="Arial" w:hAnsi="Arial" w:cs="Arial"/>
          <w:sz w:val="20"/>
          <w:szCs w:val="20"/>
        </w:rPr>
        <w:t xml:space="preserve"> </w:t>
      </w:r>
      <w:r w:rsidRPr="004B684D">
        <w:rPr>
          <w:rFonts w:ascii="Arial" w:hAnsi="Arial" w:cs="Arial"/>
          <w:sz w:val="20"/>
          <w:szCs w:val="20"/>
        </w:rPr>
        <w:t xml:space="preserve">տեխնիկական պահանջներին համապատասխան ԿԱ-ի հետ մեկտեղ Մասնակիցը կարող է ուղարկել այլընտրանքային տեխնիկական լուծման վերաբերյալ ԿԱ: </w:t>
      </w:r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</w:p>
    <w:p w:rsidR="007C78F9" w:rsidRPr="004B684D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4B684D">
        <w:rPr>
          <w:rFonts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32"/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4B684D">
        <w:rPr>
          <w:rFonts w:ascii="Arial" w:hAnsi="Arial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p w:rsidR="007C78F9" w:rsidRPr="004B684D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4552"/>
        <w:gridCol w:w="1171"/>
        <w:gridCol w:w="1169"/>
        <w:gridCol w:w="1081"/>
      </w:tblGrid>
      <w:tr w:rsidR="0046733A" w:rsidRPr="004B684D" w:rsidTr="00F161D8">
        <w:trPr>
          <w:trHeight w:val="1432"/>
        </w:trPr>
        <w:tc>
          <w:tcPr>
            <w:tcW w:w="1180" w:type="pct"/>
            <w:vMerge w:val="restart"/>
            <w:shd w:val="clear" w:color="auto" w:fill="F79646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2181" w:type="pct"/>
            <w:vMerge w:val="restart"/>
            <w:shd w:val="clear" w:color="auto" w:fill="F79646"/>
            <w:vAlign w:val="center"/>
          </w:tcPr>
          <w:p w:rsidR="0046733A" w:rsidRPr="004B684D" w:rsidRDefault="0046733A" w:rsidP="00345A77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639" w:type="pct"/>
            <w:gridSpan w:val="3"/>
            <w:shd w:val="clear" w:color="auto" w:fill="auto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46733A" w:rsidRPr="004B684D" w:rsidTr="00F73F6E">
        <w:trPr>
          <w:trHeight w:val="388"/>
        </w:trPr>
        <w:tc>
          <w:tcPr>
            <w:tcW w:w="1180" w:type="pct"/>
            <w:vMerge/>
            <w:shd w:val="clear" w:color="auto" w:fill="F79646"/>
            <w:vAlign w:val="center"/>
          </w:tcPr>
          <w:p w:rsidR="0046733A" w:rsidRPr="004B684D" w:rsidRDefault="0046733A" w:rsidP="00345A77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Word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Excel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PDF</w:t>
            </w:r>
          </w:p>
        </w:tc>
      </w:tr>
      <w:tr w:rsidR="0046733A" w:rsidRPr="004B684D" w:rsidTr="00F73F6E">
        <w:trPr>
          <w:trHeight w:val="907"/>
        </w:trPr>
        <w:tc>
          <w:tcPr>
            <w:tcW w:w="1180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40" w:name="_MON_1826722924"/>
        <w:bookmarkEnd w:id="40"/>
        <w:tc>
          <w:tcPr>
            <w:tcW w:w="2181" w:type="pct"/>
            <w:shd w:val="pct10" w:color="auto" w:fill="auto"/>
            <w:vAlign w:val="center"/>
          </w:tcPr>
          <w:p w:rsidR="0046733A" w:rsidRPr="004B684D" w:rsidRDefault="00BE0616" w:rsidP="00345A77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2" w:dyaOrig="1000">
                <v:shape id="_x0000_i1027" type="#_x0000_t75" style="width:76.5pt;height:50.25pt" o:ole="">
                  <v:imagedata r:id="rId14" o:title=""/>
                </v:shape>
                <o:OLEObject Type="Embed" ProgID="Word.Document.12" ShapeID="_x0000_i1027" DrawAspect="Icon" ObjectID="_1827323140" r:id="rId15">
                  <o:FieldCodes>\s</o:FieldCodes>
                </o:OLEObject>
              </w:object>
            </w:r>
            <w:bookmarkStart w:id="41" w:name="_MON_1826723029"/>
            <w:bookmarkEnd w:id="41"/>
            <w:r w:rsidR="00A520B0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499" w:dyaOrig="1022">
                <v:shape id="_x0000_i1028" type="#_x0000_t75" style="width:75pt;height:51pt" o:ole="">
                  <v:imagedata r:id="rId16" o:title=""/>
                </v:shape>
                <o:OLEObject Type="Embed" ProgID="Word.Document.12" ShapeID="_x0000_i1028" DrawAspect="Icon" ObjectID="_1827323141" r:id="rId17">
                  <o:FieldCodes>\s</o:FieldCodes>
                </o:OLEObject>
              </w:object>
            </w:r>
          </w:p>
        </w:tc>
        <w:tc>
          <w:tcPr>
            <w:tcW w:w="561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0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  <w:tc>
          <w:tcPr>
            <w:tcW w:w="518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  <w:tr w:rsidR="0046733A" w:rsidRPr="004B684D" w:rsidTr="00F73F6E">
        <w:trPr>
          <w:trHeight w:val="563"/>
        </w:trPr>
        <w:tc>
          <w:tcPr>
            <w:tcW w:w="1180" w:type="pct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42" w:name="_MON_1704875102"/>
        <w:bookmarkEnd w:id="42"/>
        <w:tc>
          <w:tcPr>
            <w:tcW w:w="2181" w:type="pct"/>
            <w:shd w:val="pct10" w:color="auto" w:fill="auto"/>
            <w:vAlign w:val="center"/>
          </w:tcPr>
          <w:p w:rsidR="0046733A" w:rsidRPr="004B684D" w:rsidRDefault="0046733A" w:rsidP="00345A77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object w:dxaOrig="1573" w:dyaOrig="1022">
                <v:shape id="_x0000_i1029" type="#_x0000_t75" style="width:78pt;height:51pt" o:ole="">
                  <v:imagedata r:id="rId18" o:title=""/>
                </v:shape>
                <o:OLEObject Type="Embed" ProgID="Word.Document.8" ShapeID="_x0000_i1029" DrawAspect="Icon" ObjectID="_1827323142" r:id="rId19">
                  <o:FieldCodes>\s</o:FieldCodes>
                </o:OLEObject>
              </w:object>
            </w:r>
          </w:p>
        </w:tc>
        <w:tc>
          <w:tcPr>
            <w:tcW w:w="561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0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18" w:type="pct"/>
            <w:vAlign w:val="center"/>
          </w:tcPr>
          <w:p w:rsidR="0046733A" w:rsidRPr="004B684D" w:rsidRDefault="0046733A" w:rsidP="00345A7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4D">
              <w:rPr>
                <w:rFonts w:ascii="Arial" w:hAnsi="Arial" w:cs="Arial"/>
                <w:b/>
                <w:sz w:val="20"/>
                <w:szCs w:val="20"/>
              </w:rPr>
              <w:t>+</w:t>
            </w:r>
          </w:p>
        </w:tc>
      </w:tr>
    </w:tbl>
    <w:p w:rsidR="007C78F9" w:rsidRPr="004B684D" w:rsidRDefault="007C78F9" w:rsidP="007C78F9">
      <w:pPr>
        <w:rPr>
          <w:rFonts w:ascii="Arial" w:hAnsi="Arial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4B684D" w:rsidTr="00345A77">
        <w:trPr>
          <w:trHeight w:val="709"/>
        </w:trPr>
        <w:tc>
          <w:tcPr>
            <w:tcW w:w="10337" w:type="dxa"/>
          </w:tcPr>
          <w:p w:rsidR="00351425" w:rsidRDefault="007C78F9" w:rsidP="00345A77">
            <w:pPr>
              <w:ind w:firstLine="0"/>
              <w:rPr>
                <w:rFonts w:ascii="Sylfaen" w:hAnsi="Sylfaen" w:cs="Arial"/>
                <w:sz w:val="22"/>
                <w:szCs w:val="22"/>
              </w:rPr>
            </w:pPr>
            <w:r w:rsidRPr="004B684D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351425" w:rsidRPr="00685696">
              <w:rPr>
                <w:rFonts w:ascii="Sylfaen" w:hAnsi="Sylfaen" w:cs="Arial"/>
                <w:sz w:val="22"/>
                <w:szCs w:val="22"/>
              </w:rPr>
              <w:t xml:space="preserve"> Մասնակցի առաջարկների </w:t>
            </w:r>
            <w:proofErr w:type="spellStart"/>
            <w:r w:rsidR="00351425" w:rsidRPr="00685696">
              <w:rPr>
                <w:rFonts w:ascii="Sylfaen" w:hAnsi="Sylfaen" w:cs="Arial"/>
                <w:sz w:val="22"/>
                <w:szCs w:val="22"/>
              </w:rPr>
              <w:t>գաղտնաբառով</w:t>
            </w:r>
            <w:proofErr w:type="spellEnd"/>
            <w:r w:rsidR="00351425" w:rsidRPr="00685696">
              <w:rPr>
                <w:rFonts w:ascii="Sylfaen" w:hAnsi="Sylfaen" w:cs="Arial"/>
                <w:sz w:val="22"/>
                <w:szCs w:val="22"/>
              </w:rPr>
              <w:t xml:space="preserve"> պաշտպանված էլեկտրոնային տարբերակները պետք է ուղարկվեն կորպորատիվ էլեկտրոնային փոստով՝ </w:t>
            </w:r>
            <w:proofErr w:type="spellStart"/>
            <w:r w:rsidR="00351425" w:rsidRPr="00685696">
              <w:rPr>
                <w:rFonts w:ascii="Sylfaen" w:hAnsi="Sylfaen" w:cs="Arial"/>
                <w:sz w:val="22"/>
                <w:szCs w:val="22"/>
              </w:rPr>
              <w:t>հետևյալ</w:t>
            </w:r>
            <w:proofErr w:type="spellEnd"/>
            <w:r w:rsidR="00351425" w:rsidRPr="00685696">
              <w:rPr>
                <w:rFonts w:ascii="Sylfaen" w:hAnsi="Sylfaen" w:cs="Arial"/>
                <w:sz w:val="22"/>
                <w:szCs w:val="22"/>
              </w:rPr>
              <w:t xml:space="preserve"> հասցեով (</w:t>
            </w:r>
            <w:hyperlink r:id="rId20" w:history="1">
              <w:r w:rsidR="00351425" w:rsidRPr="00685696">
                <w:rPr>
                  <w:rStyle w:val="Hyperlink"/>
                  <w:rFonts w:ascii="Sylfaen" w:hAnsi="Sylfaen" w:cs="Arial"/>
                  <w:sz w:val="22"/>
                  <w:szCs w:val="22"/>
                </w:rPr>
                <w:t>procurement@viva.am</w:t>
              </w:r>
            </w:hyperlink>
            <w:r w:rsidR="00351425" w:rsidRPr="00685696">
              <w:rPr>
                <w:rFonts w:ascii="Sylfaen" w:hAnsi="Sylfaen" w:cs="Arial"/>
                <w:sz w:val="22"/>
                <w:szCs w:val="22"/>
              </w:rPr>
              <w:t xml:space="preserve">):  </w:t>
            </w:r>
            <w:proofErr w:type="spellStart"/>
            <w:r w:rsidR="00351425" w:rsidRPr="00685696">
              <w:rPr>
                <w:rFonts w:ascii="Sylfaen" w:hAnsi="Sylfaen" w:cs="Arial"/>
                <w:sz w:val="22"/>
                <w:szCs w:val="22"/>
              </w:rPr>
              <w:t>Գնառաջարկների</w:t>
            </w:r>
            <w:proofErr w:type="spellEnd"/>
            <w:r w:rsidR="00351425" w:rsidRPr="00685696">
              <w:rPr>
                <w:rFonts w:ascii="Sylfaen" w:hAnsi="Sylfaen" w:cs="Arial"/>
                <w:sz w:val="22"/>
                <w:szCs w:val="22"/>
              </w:rPr>
              <w:t xml:space="preserve"> ներկայացման </w:t>
            </w:r>
            <w:proofErr w:type="spellStart"/>
            <w:r w:rsidR="00351425" w:rsidRPr="00685696">
              <w:rPr>
                <w:rFonts w:ascii="Sylfaen" w:hAnsi="Sylfaen" w:cs="Arial"/>
                <w:sz w:val="22"/>
                <w:szCs w:val="22"/>
              </w:rPr>
              <w:t>վերջնաժամկետից</w:t>
            </w:r>
            <w:proofErr w:type="spellEnd"/>
            <w:r w:rsidR="00351425" w:rsidRPr="00685696">
              <w:rPr>
                <w:rFonts w:ascii="Sylfaen" w:hAnsi="Sylfaen" w:cs="Arial"/>
                <w:sz w:val="22"/>
                <w:szCs w:val="22"/>
              </w:rPr>
              <w:t xml:space="preserve"> հետո լրացուցիչ կպահանջվի </w:t>
            </w:r>
            <w:proofErr w:type="spellStart"/>
            <w:r w:rsidR="00351425" w:rsidRPr="00685696">
              <w:rPr>
                <w:rFonts w:ascii="Sylfaen" w:hAnsi="Sylfaen" w:cs="Arial"/>
                <w:sz w:val="22"/>
                <w:szCs w:val="22"/>
              </w:rPr>
              <w:t>գաղտնաբառը</w:t>
            </w:r>
            <w:proofErr w:type="spellEnd"/>
            <w:r w:rsidR="00351425" w:rsidRPr="00685696">
              <w:rPr>
                <w:rFonts w:ascii="Sylfaen" w:hAnsi="Sylfaen" w:cs="Arial"/>
                <w:sz w:val="22"/>
                <w:szCs w:val="22"/>
              </w:rPr>
              <w:t>։</w:t>
            </w:r>
          </w:p>
          <w:p w:rsidR="00814423" w:rsidRPr="00814423" w:rsidRDefault="00814423" w:rsidP="00345A77">
            <w:pPr>
              <w:ind w:firstLine="0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DF06E9">
              <w:rPr>
                <w:rFonts w:ascii="Sylfaen" w:hAnsi="Sylfaen" w:cs="Arial"/>
                <w:sz w:val="22"/>
                <w:szCs w:val="22"/>
              </w:rPr>
              <w:t>Տեղեկատվութունը</w:t>
            </w:r>
            <w:proofErr w:type="spellEnd"/>
            <w:r w:rsidRPr="00DF06E9">
              <w:rPr>
                <w:rFonts w:ascii="Sylfaen" w:hAnsi="Sylfaen" w:cs="Arial"/>
                <w:sz w:val="22"/>
                <w:szCs w:val="22"/>
              </w:rPr>
              <w:t xml:space="preserve"> հասանելի է նաև </w:t>
            </w:r>
            <w:hyperlink r:id="rId21" w:history="1">
              <w:r w:rsidRPr="00DF06E9">
                <w:rPr>
                  <w:rStyle w:val="Hyperlink"/>
                  <w:rFonts w:ascii="Sylfaen" w:hAnsi="Sylfaen" w:cs="Arial"/>
                  <w:sz w:val="22"/>
                  <w:szCs w:val="22"/>
                </w:rPr>
                <w:t>https://www.viva.am/about-us/Procurement</w:t>
              </w:r>
            </w:hyperlink>
            <w:r w:rsidRPr="00DF06E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DF06E9">
              <w:rPr>
                <w:rFonts w:ascii="Sylfaen" w:hAnsi="Sylfaen" w:cs="Arial"/>
                <w:sz w:val="22"/>
                <w:szCs w:val="22"/>
              </w:rPr>
              <w:t>պորտալում</w:t>
            </w:r>
            <w:proofErr w:type="spellEnd"/>
            <w:r w:rsidRPr="00DF06E9">
              <w:rPr>
                <w:rFonts w:ascii="Sylfaen" w:hAnsi="Sylfaen" w:cs="Arial"/>
                <w:sz w:val="22"/>
                <w:szCs w:val="22"/>
              </w:rPr>
              <w:t xml:space="preserve"> և ներկայացված է սույն գնման փաստաթղթի համա</w:t>
            </w:r>
            <w:r w:rsidRPr="00C87C78">
              <w:rPr>
                <w:rFonts w:ascii="Sylfaen" w:hAnsi="Sylfaen" w:cs="Arial"/>
                <w:sz w:val="22"/>
                <w:szCs w:val="22"/>
              </w:rPr>
              <w:t>պատասխան:</w:t>
            </w:r>
          </w:p>
          <w:p w:rsidR="007C78F9" w:rsidRPr="004B684D" w:rsidRDefault="007C78F9" w:rsidP="00345A77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43" w:name="_MON_1388934974"/>
            <w:bookmarkStart w:id="44" w:name="_MON_1390202538"/>
            <w:bookmarkStart w:id="45" w:name="_MON_1388906115"/>
            <w:bookmarkStart w:id="46" w:name="_MON_1388906129"/>
            <w:bookmarkStart w:id="47" w:name="_MON_1388909893"/>
            <w:bookmarkStart w:id="48" w:name="_MON_1388934720"/>
            <w:bookmarkEnd w:id="43"/>
            <w:bookmarkEnd w:id="44"/>
            <w:bookmarkEnd w:id="45"/>
            <w:bookmarkEnd w:id="46"/>
            <w:bookmarkEnd w:id="47"/>
            <w:bookmarkEnd w:id="48"/>
          </w:p>
        </w:tc>
      </w:tr>
    </w:tbl>
    <w:bookmarkEnd w:id="39"/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</w:rPr>
      </w:pPr>
      <w:r w:rsidRPr="004B684D">
        <w:rPr>
          <w:rFonts w:ascii="Arial" w:hAnsi="Arial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4B684D" w:rsidRDefault="007C78F9" w:rsidP="007C78F9">
      <w:pPr>
        <w:ind w:firstLine="0"/>
        <w:rPr>
          <w:rFonts w:ascii="Arial" w:hAnsi="Arial" w:cs="Arial"/>
          <w:b/>
          <w:sz w:val="20"/>
          <w:szCs w:val="20"/>
          <w:u w:val="single"/>
        </w:rPr>
      </w:pPr>
    </w:p>
    <w:p w:rsidR="00132AE3" w:rsidRPr="00132AE3" w:rsidRDefault="007C78F9" w:rsidP="00132AE3">
      <w:pPr>
        <w:ind w:firstLine="0"/>
        <w:rPr>
          <w:rFonts w:ascii="Arial" w:hAnsi="Arial"/>
          <w:sz w:val="20"/>
          <w:szCs w:val="20"/>
        </w:rPr>
      </w:pPr>
      <w:r w:rsidRPr="004B684D">
        <w:rPr>
          <w:rFonts w:ascii="Arial" w:hAnsi="Arial" w:cs="Arial"/>
          <w:sz w:val="20"/>
          <w:szCs w:val="20"/>
        </w:rPr>
        <w:t>4.1.</w:t>
      </w:r>
      <w:r w:rsidR="00434A2A" w:rsidRPr="00434A2A">
        <w:rPr>
          <w:rFonts w:ascii="Arial" w:hAnsi="Arial"/>
          <w:sz w:val="20"/>
          <w:szCs w:val="20"/>
        </w:rPr>
        <w:t xml:space="preserve"> </w:t>
      </w:r>
      <w:r w:rsidR="00132AE3" w:rsidRPr="00132AE3">
        <w:rPr>
          <w:rFonts w:ascii="Arial" w:hAnsi="Arial"/>
          <w:sz w:val="20"/>
          <w:szCs w:val="20"/>
        </w:rPr>
        <w:t>Գնման գործընթացի մասնակիցները, որոնց առաջարկներն անցել են հաջորդ փուլ, պարտավոր են լրացնել և տրամադրել կոնտրագենտի Ստուգման համար անհրաժեշտ փաստաթղթերը (Մասնակիցների հարցաթերթիկ, Տեղեկատվության հարցում և Ենթակապալառուների մասին տեղեկատվություն): Եզրափակիչ փուլում պայմանագիր կկնքվի վերջնական աստիճանակարգման արդյունքներով առաջին տեղը զբաղեցրած և Ստուգումը հաջողությամբ անցած Մասնակցի հետ: Վերջնական աստիճանակարգման արդյունքներով առաջին տեղը զբաղեցրած Մասնակցի ստուգման արդյունքում որևէ ռիսկ առաջանալու դեպքում պայմանագիրը կկնքվի վերջնական աստիճանակարգման արդյունքներով հաջորդ տեղը զբաղեցրած Մասնակցի հետ, ով հաջողությամբ անցել է այդպիսի Ստուգումը:</w:t>
      </w:r>
    </w:p>
    <w:p w:rsidR="00F161D8" w:rsidRPr="00132AE3" w:rsidRDefault="00F161D8" w:rsidP="00F161D8">
      <w:pPr>
        <w:ind w:left="2880" w:hanging="180"/>
        <w:rPr>
          <w:rFonts w:ascii="Arial" w:hAnsi="Arial"/>
          <w:sz w:val="20"/>
          <w:szCs w:val="20"/>
        </w:rPr>
      </w:pPr>
      <w:r w:rsidRPr="00F161D8">
        <w:rPr>
          <w:rFonts w:ascii="Arial" w:hAnsi="Arial"/>
          <w:sz w:val="20"/>
          <w:szCs w:val="20"/>
        </w:rPr>
        <w:t xml:space="preserve">   4.2 </w:t>
      </w:r>
      <w:r w:rsidR="00132AE3" w:rsidRPr="00132AE3">
        <w:rPr>
          <w:rFonts w:ascii="Arial" w:hAnsi="Arial"/>
          <w:sz w:val="20"/>
          <w:szCs w:val="20"/>
        </w:rPr>
        <w:t xml:space="preserve">Հաղթողի հետ կնքվող Պայմանագիրը համարվում է միավորման </w:t>
      </w:r>
    </w:p>
    <w:tbl>
      <w:tblPr>
        <w:tblpPr w:leftFromText="180" w:rightFromText="180" w:vertAnchor="text" w:horzAnchor="margin" w:tblpX="149" w:tblpY="96"/>
        <w:tblW w:w="11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</w:tblGrid>
      <w:tr w:rsidR="00F161D8" w:rsidRPr="00685696" w:rsidTr="00F161D8">
        <w:trPr>
          <w:trHeight w:val="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F161D8" w:rsidRPr="00685696" w:rsidRDefault="00F161D8" w:rsidP="00A15FE8">
            <w:pPr>
              <w:ind w:firstLine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  <w:r w:rsidRPr="00685696">
              <w:rPr>
                <w:rFonts w:ascii="Sylfaen" w:hAnsi="Sylfaen" w:cs="Arial"/>
                <w:b/>
                <w:sz w:val="22"/>
                <w:szCs w:val="22"/>
              </w:rPr>
              <w:t>Պայմանագիր</w:t>
            </w:r>
          </w:p>
        </w:tc>
      </w:tr>
      <w:bookmarkStart w:id="49" w:name="_MON_1817904472"/>
      <w:bookmarkEnd w:id="49"/>
      <w:tr w:rsidR="00F161D8" w:rsidRPr="00685696" w:rsidTr="00F161D8">
        <w:trPr>
          <w:trHeight w:val="5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161D8" w:rsidRPr="00685696" w:rsidRDefault="00F161D8" w:rsidP="00A15FE8">
            <w:pPr>
              <w:ind w:firstLine="0"/>
              <w:jc w:val="center"/>
              <w:rPr>
                <w:rFonts w:ascii="Sylfaen" w:hAnsi="Sylfaen" w:cs="Arial"/>
                <w:color w:val="0070C0"/>
                <w:sz w:val="22"/>
                <w:szCs w:val="22"/>
              </w:rPr>
            </w:pPr>
            <w:r>
              <w:rPr>
                <w:rFonts w:ascii="Sylfaen" w:hAnsi="Sylfaen" w:cs="Arial"/>
                <w:color w:val="0070C0"/>
                <w:sz w:val="22"/>
                <w:szCs w:val="22"/>
              </w:rPr>
              <w:object w:dxaOrig="1532" w:dyaOrig="1000">
                <v:shape id="_x0000_i1030" type="#_x0000_t75" style="width:77.25pt;height:51pt" o:ole="">
                  <v:imagedata r:id="rId22" o:title=""/>
                </v:shape>
                <o:OLEObject Type="Embed" ProgID="Word.Document.12" ShapeID="_x0000_i1030" DrawAspect="Icon" ObjectID="_1827323143" r:id="rId23">
                  <o:FieldCodes>\s</o:FieldCodes>
                </o:OLEObject>
              </w:object>
            </w:r>
          </w:p>
        </w:tc>
      </w:tr>
    </w:tbl>
    <w:p w:rsidR="00C92D0B" w:rsidRPr="004B684D" w:rsidRDefault="00132AE3" w:rsidP="00F161D8">
      <w:pPr>
        <w:ind w:left="2880" w:hanging="180"/>
        <w:rPr>
          <w:rFonts w:ascii="Arial" w:hAnsi="Arial" w:cs="Arial"/>
          <w:sz w:val="20"/>
          <w:szCs w:val="20"/>
        </w:rPr>
      </w:pPr>
      <w:r w:rsidRPr="00132AE3">
        <w:rPr>
          <w:rFonts w:ascii="Arial" w:hAnsi="Arial"/>
          <w:sz w:val="20"/>
          <w:szCs w:val="20"/>
        </w:rPr>
        <w:t>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</w:r>
      <w:proofErr w:type="spellStart"/>
      <w:r w:rsidR="0086281D" w:rsidRPr="0086281D">
        <w:rPr>
          <w:rFonts w:ascii="Arial" w:hAnsi="Arial"/>
          <w:sz w:val="20"/>
          <w:szCs w:val="20"/>
        </w:rPr>
        <w:t>Վիվա</w:t>
      </w:r>
      <w:proofErr w:type="spellEnd"/>
      <w:r w:rsidR="0086281D" w:rsidRPr="0086281D">
        <w:rPr>
          <w:rFonts w:ascii="Arial" w:hAnsi="Arial"/>
          <w:sz w:val="20"/>
          <w:szCs w:val="20"/>
        </w:rPr>
        <w:t xml:space="preserve"> Արմենիա</w:t>
      </w:r>
      <w:r w:rsidRPr="00132AE3">
        <w:rPr>
          <w:rFonts w:ascii="Arial" w:hAnsi="Arial"/>
          <w:sz w:val="20"/>
          <w:szCs w:val="20"/>
        </w:rPr>
        <w:t>» ՓԲԸ-ի</w:t>
      </w:r>
      <w:r w:rsidR="005168AA" w:rsidRPr="00D242AE">
        <w:rPr>
          <w:rFonts w:ascii="Arial" w:hAnsi="Arial"/>
          <w:sz w:val="20"/>
          <w:szCs w:val="20"/>
        </w:rPr>
        <w:t xml:space="preserve"> </w:t>
      </w:r>
      <w:r w:rsidRPr="00132AE3">
        <w:rPr>
          <w:rFonts w:ascii="Arial" w:hAnsi="Arial"/>
          <w:sz w:val="20"/>
          <w:szCs w:val="20"/>
        </w:rPr>
        <w:t>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</w:r>
    </w:p>
    <w:sectPr w:rsidR="00C92D0B" w:rsidRPr="004B684D" w:rsidSect="00FB35E1">
      <w:headerReference w:type="default" r:id="rId24"/>
      <w:footerReference w:type="default" r:id="rId25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CB3" w:rsidRDefault="00C76CB3" w:rsidP="007C78F9">
      <w:r>
        <w:separator/>
      </w:r>
    </w:p>
  </w:endnote>
  <w:endnote w:type="continuationSeparator" w:id="0">
    <w:p w:rsidR="00C76CB3" w:rsidRDefault="00C76CB3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r w:rsidR="0086281D" w:rsidRPr="0086281D">
      <w:rPr>
        <w:rFonts w:ascii="Sylfaen" w:hAnsi="Sylfaen"/>
        <w:sz w:val="20"/>
        <w:szCs w:val="20"/>
      </w:rPr>
      <w:t>Վիվա Արմենիա</w:t>
    </w:r>
    <w:r w:rsidRPr="00BF5A90">
      <w:rPr>
        <w:rFonts w:ascii="Sylfaen" w:hAnsi="Sylfaen"/>
        <w:sz w:val="20"/>
        <w:szCs w:val="20"/>
      </w:rPr>
      <w:t xml:space="preserve">» ՓԲԸ, Արգիշտի 4/1, Երևան,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CD26DD">
      <w:rPr>
        <w:rFonts w:ascii="Sylfaen" w:hAnsi="Sylfaen"/>
        <w:b/>
        <w:noProof/>
        <w:sz w:val="16"/>
      </w:rPr>
      <w:t>1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CD26DD">
      <w:rPr>
        <w:rFonts w:ascii="Sylfaen" w:hAnsi="Sylfaen"/>
        <w:b/>
        <w:noProof/>
        <w:sz w:val="16"/>
      </w:rPr>
      <w:t>5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595BF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CB3" w:rsidRDefault="00C76CB3" w:rsidP="007C78F9">
      <w:r>
        <w:separator/>
      </w:r>
    </w:p>
  </w:footnote>
  <w:footnote w:type="continuationSeparator" w:id="0">
    <w:p w:rsidR="00C76CB3" w:rsidRDefault="00C76CB3" w:rsidP="007C78F9">
      <w:r>
        <w:continuationSeparator/>
      </w:r>
    </w:p>
  </w:footnote>
  <w:footnote w:id="1">
    <w:p w:rsidR="007C78F9" w:rsidRPr="00882DF8" w:rsidRDefault="007C78F9" w:rsidP="007C78F9">
      <w:pPr>
        <w:pStyle w:val="FootnoteText"/>
        <w:rPr>
          <w:rFonts w:ascii="Sylfaen" w:hAnsi="Sylfaen"/>
        </w:rPr>
      </w:pPr>
      <w:r w:rsidRPr="00882DF8">
        <w:rPr>
          <w:rStyle w:val="FootnoteReference"/>
          <w:rFonts w:ascii="Sylfaen" w:hAnsi="Sylfaen"/>
        </w:rPr>
        <w:footnoteRef/>
      </w:r>
      <w:r w:rsidRPr="00882DF8">
        <w:rPr>
          <w:rFonts w:ascii="Sylfaen" w:hAnsi="Sylfaen"/>
        </w:rPr>
        <w:t xml:space="preserve">  Ըստ Գնորդի որոշման գնումների փաստաթուղթը կարող է կազմվել հայերեն և/կամ անգլերեն լեզվով: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595BF4" w:rsidP="00FB35E1">
    <w:pPr>
      <w:ind w:firstLine="0"/>
      <w:rPr>
        <w:sz w:val="16"/>
        <w:szCs w:val="16"/>
      </w:rPr>
    </w:pPr>
  </w:p>
  <w:tbl>
    <w:tblPr>
      <w:tblW w:w="10476" w:type="dxa"/>
      <w:tblLook w:val="04A0" w:firstRow="1" w:lastRow="0" w:firstColumn="1" w:lastColumn="0" w:noHBand="0" w:noVBand="1"/>
    </w:tblPr>
    <w:tblGrid>
      <w:gridCol w:w="4178"/>
      <w:gridCol w:w="4212"/>
      <w:gridCol w:w="2086"/>
    </w:tblGrid>
    <w:tr w:rsidR="0027188D" w:rsidRPr="00612F10" w:rsidTr="0096492B">
      <w:trPr>
        <w:trHeight w:val="517"/>
      </w:trPr>
      <w:tc>
        <w:tcPr>
          <w:tcW w:w="4308" w:type="dxa"/>
        </w:tcPr>
        <w:p w:rsidR="0027188D" w:rsidRPr="007D7E2E" w:rsidRDefault="00595BF4" w:rsidP="0027188D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  <w:lang w:eastAsia="en-US"/>
            </w:rPr>
          </w:pPr>
          <w:hyperlink r:id="rId1" w:history="1">
            <w:r w:rsidR="0027188D" w:rsidRPr="00CA3BB4">
              <w:rPr>
                <w:rStyle w:val="Hyperlink"/>
                <w:rFonts w:ascii="Arial" w:hAnsi="Arial" w:cs="Arial"/>
                <w:color w:val="1481B4"/>
                <w:sz w:val="16"/>
                <w:szCs w:val="16"/>
                <w:shd w:val="clear" w:color="auto" w:fill="FFFFFF"/>
              </w:rPr>
              <w:t>Հակակոռուպցիոն օրենսդրության պահպանում</w:t>
            </w:r>
          </w:hyperlink>
          <w:r w:rsidR="0027188D" w:rsidRPr="00CA3BB4">
            <w:rPr>
              <w:rFonts w:ascii="Arial" w:hAnsi="Arial" w:cs="Arial"/>
              <w:color w:val="333333"/>
              <w:sz w:val="16"/>
              <w:szCs w:val="16"/>
            </w:rPr>
            <w:br/>
          </w:r>
          <w:r w:rsidR="007D7E2E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 w:rsidR="007D7E2E"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"https://www.viva.am/docs/default-source/doc.web/conflict-of-interest_arm.pdf?sfvrsn=e060cf20_1" </w:instrText>
          </w:r>
          <w:r w:rsidR="007D7E2E"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27188D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Շահերի բախում</w:t>
          </w:r>
        </w:p>
        <w:p w:rsidR="0027188D" w:rsidRPr="007D7E2E" w:rsidRDefault="007D7E2E" w:rsidP="0027188D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instrText xml:space="preserve"> HYPERLINK "https://www.viva.am/docs/default-source/doc.web/counterparty-code-of-business-conduct_arm65fa3e4d-16fe-40da-bd3e-22b39d90c233.pdf?sfvrsn=f960cf20_1" \t "_blank" </w:instrText>
          </w: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separate"/>
          </w:r>
          <w:r w:rsidR="0027188D" w:rsidRPr="007D7E2E">
            <w:rPr>
              <w:rStyle w:val="Hyperlink"/>
              <w:rFonts w:ascii="Arial" w:hAnsi="Arial" w:cs="Arial"/>
              <w:sz w:val="16"/>
              <w:szCs w:val="16"/>
              <w:shd w:val="clear" w:color="auto" w:fill="FFFFFF"/>
            </w:rPr>
            <w:t>Մատակարարների հետ գործարար վարքի կանոններ</w:t>
          </w:r>
        </w:p>
        <w:p w:rsidR="0027188D" w:rsidRPr="007D7E2E" w:rsidRDefault="007D7E2E" w:rsidP="0027188D">
          <w:pPr>
            <w:ind w:firstLine="0"/>
            <w:jc w:val="left"/>
            <w:rPr>
              <w:rStyle w:val="Hyperlink"/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shd w:val="clear" w:color="auto" w:fill="FFFFFF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HYPERLINK "https://www.viva.am/docs/default-source/doc.web/code-of-business-conduct-and-ethics_arm34ee4b2f-bd8d-46f0-ba31-3cc4adfd7278.pdf?sfvrsn=2760cf20_1" \t "_blank"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27188D" w:rsidRPr="007D7E2E">
            <w:rPr>
              <w:rStyle w:val="Hyperlink"/>
              <w:rFonts w:ascii="Arial" w:hAnsi="Arial" w:cs="Arial"/>
              <w:sz w:val="16"/>
              <w:szCs w:val="16"/>
            </w:rPr>
            <w:t xml:space="preserve">Գործարար վարվելակերպի և </w:t>
          </w:r>
          <w:proofErr w:type="spellStart"/>
          <w:r w:rsidR="0027188D" w:rsidRPr="007D7E2E">
            <w:rPr>
              <w:rStyle w:val="Hyperlink"/>
              <w:rFonts w:ascii="Arial" w:hAnsi="Arial" w:cs="Arial"/>
              <w:sz w:val="16"/>
              <w:szCs w:val="16"/>
            </w:rPr>
            <w:t>էթիկայի</w:t>
          </w:r>
          <w:proofErr w:type="spellEnd"/>
          <w:r w:rsidR="0027188D" w:rsidRPr="007D7E2E">
            <w:rPr>
              <w:rStyle w:val="Hyperlink"/>
              <w:rFonts w:ascii="Arial" w:hAnsi="Arial" w:cs="Arial"/>
              <w:sz w:val="16"/>
              <w:szCs w:val="16"/>
            </w:rPr>
            <w:t xml:space="preserve"> կանոնակարգ</w:t>
          </w:r>
        </w:p>
        <w:p w:rsidR="0027188D" w:rsidRPr="00945C6E" w:rsidRDefault="007D7E2E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4350" w:type="dxa"/>
        </w:tcPr>
        <w:p w:rsidR="0027188D" w:rsidRPr="0027188D" w:rsidRDefault="0027188D" w:rsidP="0027188D">
          <w:pPr>
            <w:ind w:left="-78" w:firstLine="78"/>
            <w:rPr>
              <w:rFonts w:ascii="Arial" w:hAnsi="Arial" w:cs="Arial"/>
              <w:sz w:val="16"/>
              <w:szCs w:val="16"/>
            </w:rPr>
          </w:pPr>
          <w:r w:rsidRPr="0027188D">
            <w:rPr>
              <w:rFonts w:ascii="Arial" w:hAnsi="Arial" w:cs="Arial"/>
              <w:sz w:val="16"/>
            </w:rPr>
            <w:t>«</w:t>
          </w:r>
          <w:r w:rsidR="0086281D"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 w:rsidR="005168AA"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>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r w:rsidR="0086281D" w:rsidRPr="0086281D">
            <w:rPr>
              <w:rFonts w:ascii="Arial" w:hAnsi="Arial" w:cs="Arial"/>
              <w:sz w:val="16"/>
            </w:rPr>
            <w:t>Վիվա Արմենիա</w:t>
          </w:r>
          <w:r w:rsidRPr="0027188D">
            <w:rPr>
              <w:rFonts w:ascii="Arial" w:hAnsi="Arial" w:cs="Arial"/>
              <w:sz w:val="16"/>
            </w:rPr>
            <w:t>» ՓԲԸ</w:t>
          </w:r>
          <w:r w:rsidR="005168AA">
            <w:rPr>
              <w:rFonts w:ascii="Arial" w:hAnsi="Arial" w:cs="Arial"/>
              <w:sz w:val="16"/>
            </w:rPr>
            <w:t xml:space="preserve"> </w:t>
          </w:r>
          <w:r w:rsidRPr="0027188D">
            <w:rPr>
              <w:rFonts w:ascii="Arial" w:hAnsi="Arial" w:cs="Arial"/>
              <w:sz w:val="16"/>
            </w:rPr>
            <w:t>Գն</w:t>
          </w:r>
          <w:r w:rsidRPr="006953D2">
            <w:rPr>
              <w:rFonts w:ascii="Arial" w:hAnsi="Arial" w:cs="Arial"/>
              <w:sz w:val="16"/>
            </w:rPr>
            <w:t xml:space="preserve">ումների </w:t>
          </w:r>
          <w:r w:rsidRPr="0027188D">
            <w:rPr>
              <w:rFonts w:ascii="Arial" w:hAnsi="Arial" w:cs="Arial"/>
              <w:sz w:val="16"/>
            </w:rPr>
            <w:t xml:space="preserve">կանոնակարգով: </w:t>
          </w:r>
        </w:p>
      </w:tc>
      <w:bookmarkStart w:id="50" w:name="_MON_1740924804"/>
      <w:bookmarkEnd w:id="50"/>
      <w:bookmarkStart w:id="51" w:name="_MON_1721736314"/>
      <w:bookmarkEnd w:id="51"/>
      <w:tc>
        <w:tcPr>
          <w:tcW w:w="1818" w:type="dxa"/>
        </w:tcPr>
        <w:p w:rsidR="0027188D" w:rsidRPr="00945C6E" w:rsidRDefault="002B2B8E" w:rsidP="0027188D">
          <w:pPr>
            <w:ind w:left="204" w:firstLine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300" w:dyaOrig="8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5.25pt;height:42pt" o:ole="">
                <v:imagedata r:id="rId2" o:title=""/>
              </v:shape>
              <o:OLEObject Type="Embed" ProgID="Word.Document.12" ShapeID="_x0000_i1031" DrawAspect="Icon" ObjectID="_1827323144" r:id="rId3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164D3"/>
    <w:rsid w:val="00020A73"/>
    <w:rsid w:val="000B0490"/>
    <w:rsid w:val="000B1916"/>
    <w:rsid w:val="001078E4"/>
    <w:rsid w:val="00132AE3"/>
    <w:rsid w:val="00144964"/>
    <w:rsid w:val="00146E5F"/>
    <w:rsid w:val="00162009"/>
    <w:rsid w:val="00175261"/>
    <w:rsid w:val="00176407"/>
    <w:rsid w:val="001860E2"/>
    <w:rsid w:val="00195215"/>
    <w:rsid w:val="001B62AA"/>
    <w:rsid w:val="001C1706"/>
    <w:rsid w:val="001C5CA9"/>
    <w:rsid w:val="001C6D3B"/>
    <w:rsid w:val="001D1FBE"/>
    <w:rsid w:val="001D2F97"/>
    <w:rsid w:val="001E77D8"/>
    <w:rsid w:val="001F3338"/>
    <w:rsid w:val="001F7C4A"/>
    <w:rsid w:val="00214D81"/>
    <w:rsid w:val="00232F28"/>
    <w:rsid w:val="002371A4"/>
    <w:rsid w:val="00237DC4"/>
    <w:rsid w:val="00243815"/>
    <w:rsid w:val="00244698"/>
    <w:rsid w:val="00246EDB"/>
    <w:rsid w:val="00250B81"/>
    <w:rsid w:val="00255474"/>
    <w:rsid w:val="0027188D"/>
    <w:rsid w:val="00272769"/>
    <w:rsid w:val="002B2B8E"/>
    <w:rsid w:val="002E01F2"/>
    <w:rsid w:val="0032546E"/>
    <w:rsid w:val="00351425"/>
    <w:rsid w:val="003610FF"/>
    <w:rsid w:val="003660B5"/>
    <w:rsid w:val="00371408"/>
    <w:rsid w:val="0038794D"/>
    <w:rsid w:val="00391E0C"/>
    <w:rsid w:val="003A34BC"/>
    <w:rsid w:val="003B5977"/>
    <w:rsid w:val="003C666E"/>
    <w:rsid w:val="003C6A3F"/>
    <w:rsid w:val="003E46D4"/>
    <w:rsid w:val="003F5D8E"/>
    <w:rsid w:val="003F77B6"/>
    <w:rsid w:val="004117F0"/>
    <w:rsid w:val="00411A2D"/>
    <w:rsid w:val="00417829"/>
    <w:rsid w:val="00423665"/>
    <w:rsid w:val="00433EDA"/>
    <w:rsid w:val="00434A2A"/>
    <w:rsid w:val="00437C69"/>
    <w:rsid w:val="004402F3"/>
    <w:rsid w:val="0046733A"/>
    <w:rsid w:val="00484FE7"/>
    <w:rsid w:val="00490447"/>
    <w:rsid w:val="0049070D"/>
    <w:rsid w:val="00491201"/>
    <w:rsid w:val="00493575"/>
    <w:rsid w:val="004A2ECF"/>
    <w:rsid w:val="004B684D"/>
    <w:rsid w:val="004C02D3"/>
    <w:rsid w:val="004C5158"/>
    <w:rsid w:val="004D0856"/>
    <w:rsid w:val="004D32C3"/>
    <w:rsid w:val="005063BB"/>
    <w:rsid w:val="005168AA"/>
    <w:rsid w:val="00517A4C"/>
    <w:rsid w:val="00521D30"/>
    <w:rsid w:val="005233E3"/>
    <w:rsid w:val="00525FFC"/>
    <w:rsid w:val="00527F7C"/>
    <w:rsid w:val="00552116"/>
    <w:rsid w:val="005558E5"/>
    <w:rsid w:val="00571DFF"/>
    <w:rsid w:val="0058027D"/>
    <w:rsid w:val="00595BF4"/>
    <w:rsid w:val="005D079D"/>
    <w:rsid w:val="005D7839"/>
    <w:rsid w:val="005E1AF2"/>
    <w:rsid w:val="005E2351"/>
    <w:rsid w:val="005F1480"/>
    <w:rsid w:val="00600E7C"/>
    <w:rsid w:val="00621EA4"/>
    <w:rsid w:val="006418EE"/>
    <w:rsid w:val="00646406"/>
    <w:rsid w:val="00654235"/>
    <w:rsid w:val="00657C82"/>
    <w:rsid w:val="006953D2"/>
    <w:rsid w:val="006D034F"/>
    <w:rsid w:val="006E2342"/>
    <w:rsid w:val="007006EF"/>
    <w:rsid w:val="007108C3"/>
    <w:rsid w:val="007110DA"/>
    <w:rsid w:val="00716959"/>
    <w:rsid w:val="00720B2C"/>
    <w:rsid w:val="00732A7A"/>
    <w:rsid w:val="00737229"/>
    <w:rsid w:val="00737697"/>
    <w:rsid w:val="00742A01"/>
    <w:rsid w:val="00742DC6"/>
    <w:rsid w:val="007434CF"/>
    <w:rsid w:val="00743921"/>
    <w:rsid w:val="00751FD6"/>
    <w:rsid w:val="007C78F9"/>
    <w:rsid w:val="007D40B8"/>
    <w:rsid w:val="007D7E2E"/>
    <w:rsid w:val="007E5829"/>
    <w:rsid w:val="00807567"/>
    <w:rsid w:val="00814423"/>
    <w:rsid w:val="00820D5D"/>
    <w:rsid w:val="00856447"/>
    <w:rsid w:val="0086281D"/>
    <w:rsid w:val="0087109E"/>
    <w:rsid w:val="00882DF8"/>
    <w:rsid w:val="00893294"/>
    <w:rsid w:val="008A03FE"/>
    <w:rsid w:val="008A7563"/>
    <w:rsid w:val="008B4F81"/>
    <w:rsid w:val="008E7C87"/>
    <w:rsid w:val="009115C3"/>
    <w:rsid w:val="00924F7B"/>
    <w:rsid w:val="00950BFA"/>
    <w:rsid w:val="0095523A"/>
    <w:rsid w:val="00966F61"/>
    <w:rsid w:val="009823D0"/>
    <w:rsid w:val="009A3D19"/>
    <w:rsid w:val="009A7B86"/>
    <w:rsid w:val="009B0CD9"/>
    <w:rsid w:val="009C2E6C"/>
    <w:rsid w:val="009E5274"/>
    <w:rsid w:val="009E66C6"/>
    <w:rsid w:val="009F74EB"/>
    <w:rsid w:val="00A03FF3"/>
    <w:rsid w:val="00A050D2"/>
    <w:rsid w:val="00A05D7D"/>
    <w:rsid w:val="00A126F7"/>
    <w:rsid w:val="00A41494"/>
    <w:rsid w:val="00A520B0"/>
    <w:rsid w:val="00A56BEA"/>
    <w:rsid w:val="00A73949"/>
    <w:rsid w:val="00A9360D"/>
    <w:rsid w:val="00A94013"/>
    <w:rsid w:val="00A9682C"/>
    <w:rsid w:val="00AC1973"/>
    <w:rsid w:val="00AD737A"/>
    <w:rsid w:val="00AE0DDE"/>
    <w:rsid w:val="00AF519B"/>
    <w:rsid w:val="00B02988"/>
    <w:rsid w:val="00B043A6"/>
    <w:rsid w:val="00B12830"/>
    <w:rsid w:val="00B168EF"/>
    <w:rsid w:val="00B2471A"/>
    <w:rsid w:val="00B2524F"/>
    <w:rsid w:val="00B3006A"/>
    <w:rsid w:val="00B30AFE"/>
    <w:rsid w:val="00B349D4"/>
    <w:rsid w:val="00B46303"/>
    <w:rsid w:val="00B5209E"/>
    <w:rsid w:val="00B52A78"/>
    <w:rsid w:val="00B67098"/>
    <w:rsid w:val="00B70A66"/>
    <w:rsid w:val="00B727F8"/>
    <w:rsid w:val="00B86E7A"/>
    <w:rsid w:val="00BB4C19"/>
    <w:rsid w:val="00BC2BA5"/>
    <w:rsid w:val="00BC46A3"/>
    <w:rsid w:val="00BE0616"/>
    <w:rsid w:val="00BE1038"/>
    <w:rsid w:val="00BF5A90"/>
    <w:rsid w:val="00C13D70"/>
    <w:rsid w:val="00C305AF"/>
    <w:rsid w:val="00C315D1"/>
    <w:rsid w:val="00C35865"/>
    <w:rsid w:val="00C36315"/>
    <w:rsid w:val="00C61810"/>
    <w:rsid w:val="00C76CB3"/>
    <w:rsid w:val="00C90FFA"/>
    <w:rsid w:val="00C92D0B"/>
    <w:rsid w:val="00CA3BB4"/>
    <w:rsid w:val="00CB212F"/>
    <w:rsid w:val="00CD26DD"/>
    <w:rsid w:val="00CD287E"/>
    <w:rsid w:val="00CE0AD0"/>
    <w:rsid w:val="00CE704E"/>
    <w:rsid w:val="00D046D0"/>
    <w:rsid w:val="00D108A2"/>
    <w:rsid w:val="00D242AE"/>
    <w:rsid w:val="00D63BAF"/>
    <w:rsid w:val="00D71B9F"/>
    <w:rsid w:val="00D7602B"/>
    <w:rsid w:val="00D82D8C"/>
    <w:rsid w:val="00DA7E0C"/>
    <w:rsid w:val="00DB75B4"/>
    <w:rsid w:val="00DD6807"/>
    <w:rsid w:val="00DF3426"/>
    <w:rsid w:val="00E02AE7"/>
    <w:rsid w:val="00E11A50"/>
    <w:rsid w:val="00E24869"/>
    <w:rsid w:val="00E34E02"/>
    <w:rsid w:val="00E568C6"/>
    <w:rsid w:val="00E833AB"/>
    <w:rsid w:val="00E9332F"/>
    <w:rsid w:val="00EA3775"/>
    <w:rsid w:val="00EA48AE"/>
    <w:rsid w:val="00EC2DB7"/>
    <w:rsid w:val="00EE3A6B"/>
    <w:rsid w:val="00F00A2C"/>
    <w:rsid w:val="00F0239C"/>
    <w:rsid w:val="00F11FEF"/>
    <w:rsid w:val="00F161D8"/>
    <w:rsid w:val="00F337E2"/>
    <w:rsid w:val="00F356EA"/>
    <w:rsid w:val="00F55591"/>
    <w:rsid w:val="00F73F6E"/>
    <w:rsid w:val="00F7768D"/>
    <w:rsid w:val="00F802FF"/>
    <w:rsid w:val="00F9500D"/>
    <w:rsid w:val="00FA4264"/>
    <w:rsid w:val="00F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89217A7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833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92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sargsyan\AppData\Local\Microsoft\Windows\INetCache\Content.Outlook\57ZB8VQ4\procurement@mts.am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viva.am/about-us/Procuremen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3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yperlink" Target="mailto:procurement@viva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23" Type="http://schemas.openxmlformats.org/officeDocument/2006/relationships/package" Target="embeddings/Microsoft_Word_Document4.docx"/><Relationship Id="rId10" Type="http://schemas.openxmlformats.org/officeDocument/2006/relationships/image" Target="media/image1.emf"/><Relationship Id="rId19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6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5.docx"/><Relationship Id="rId2" Type="http://schemas.openxmlformats.org/officeDocument/2006/relationships/image" Target="media/image7.emf"/><Relationship Id="rId1" Type="http://schemas.openxmlformats.org/officeDocument/2006/relationships/hyperlink" Target="https://www.viva.am/docs/default-source/doc.web/anticorruption-legislation_arm88abc37e-7cf5-4b4a-a069-4e80f60e2da1.pdf?sfvrsn=ce60cf2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C8CC-51E4-4D59-A3AA-22ADB587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Armine Azaryan</cp:lastModifiedBy>
  <cp:revision>5</cp:revision>
  <dcterms:created xsi:type="dcterms:W3CDTF">2025-12-11T07:36:00Z</dcterms:created>
  <dcterms:modified xsi:type="dcterms:W3CDTF">2025-12-15T12:59:00Z</dcterms:modified>
</cp:coreProperties>
</file>